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jc w:val="center"/>
      </w:pPr>
      <w:r>
        <w:t>Bawdsey CEVCP School</w:t>
      </w:r>
    </w:p>
    <w:p>
      <w:pPr>
        <w:pStyle w:val="Heading1"/>
      </w:pPr>
      <w:r>
        <w:t>Policy for managing serial and unreasonable complaints or persistent contact not directly associated with, or resulting from, formal complaints.</w:t>
      </w:r>
    </w:p>
    <w:p>
      <w:pPr>
        <w:jc w:val="center"/>
        <w:rPr>
          <w:b/>
          <w:color w:val="104F75"/>
          <w:sz w:val="36"/>
        </w:rPr>
      </w:pPr>
      <w:r>
        <w:rPr>
          <w:b/>
          <w:color w:val="104F75"/>
          <w:sz w:val="36"/>
        </w:rPr>
        <w:t>December 2024- December 2025</w:t>
      </w:r>
    </w:p>
    <w:p>
      <w:pPr>
        <w:jc w:val="center"/>
        <w:rPr>
          <w:b/>
          <w:color w:val="104F75"/>
          <w:sz w:val="36"/>
        </w:rPr>
      </w:pPr>
      <w:r>
        <w:rPr>
          <w:noProof/>
        </w:rPr>
        <w:drawing>
          <wp:inline distT="0" distB="0" distL="0" distR="0">
            <wp:extent cx="1161415" cy="1123950"/>
            <wp:effectExtent l="0" t="0" r="0" b="0"/>
            <wp:docPr id="1830611630" name="Picture 1830611630"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11630" name="Picture 1830611630" descr="A picture containing text, symbol, logo, fo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1415" cy="1123950"/>
                    </a:xfrm>
                    <a:prstGeom prst="rect">
                      <a:avLst/>
                    </a:prstGeom>
                  </pic:spPr>
                </pic:pic>
              </a:graphicData>
            </a:graphic>
          </wp:inline>
        </w:drawing>
      </w:r>
    </w:p>
    <w:p/>
    <w:p>
      <w:r>
        <w:t xml:space="preserve">Bawdsey CEVCP School is committed to dealing with all complaints fairly and impartially, and to providing a high-quality service to those who complain. We will not normally limit the contact complainants have with our school. However, we do not expect our staff to tolerate unacceptable behaviour and will </w:t>
      </w:r>
      <w:bookmarkStart w:id="0" w:name="_GoBack"/>
      <w:bookmarkEnd w:id="0"/>
      <w:r>
        <w:t>act to protect staff from that behaviour, including that which is abusive, offensive or threatening.</w:t>
      </w:r>
    </w:p>
    <w:p>
      <w:r>
        <w:t xml:space="preserve">Bawdsey CEVCP School defines unreasonable behaviour as that which hinders our consideration of complaints because of the frequency or nature of </w:t>
      </w:r>
      <w:r>
        <w:rPr>
          <w:rFonts w:cs="Arial"/>
        </w:rPr>
        <w:t>the complainant’s contact</w:t>
      </w:r>
      <w:r>
        <w:t xml:space="preserve"> with the school, </w:t>
      </w:r>
      <w:r>
        <w:rPr>
          <w:rFonts w:cs="Arial"/>
        </w:rPr>
        <w:t xml:space="preserve">such as, if the complainant: </w:t>
      </w:r>
    </w:p>
    <w:p>
      <w:pPr>
        <w:widowControl w:val="0"/>
        <w:numPr>
          <w:ilvl w:val="0"/>
          <w:numId w:val="1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pPr>
        <w:widowControl w:val="0"/>
        <w:numPr>
          <w:ilvl w:val="0"/>
          <w:numId w:val="10"/>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pPr>
        <w:widowControl w:val="0"/>
        <w:numPr>
          <w:ilvl w:val="0"/>
          <w:numId w:val="1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pPr>
        <w:widowControl w:val="0"/>
        <w:numPr>
          <w:ilvl w:val="0"/>
          <w:numId w:val="10"/>
        </w:numPr>
        <w:tabs>
          <w:tab w:val="left" w:pos="360"/>
          <w:tab w:val="left" w:pos="567"/>
        </w:tabs>
        <w:overflowPunct w:val="0"/>
        <w:autoSpaceDE w:val="0"/>
        <w:spacing w:after="120"/>
        <w:ind w:left="568" w:hanging="284"/>
        <w:rPr>
          <w:rFonts w:cs="Arial"/>
        </w:rPr>
      </w:pPr>
      <w:r>
        <w:rPr>
          <w:rFonts w:cs="Arial"/>
        </w:rPr>
        <w:t xml:space="preserve">refuses to accept the findings of the investigation into that complaint where the school’s complaint procedure has been fully and properly implemented and completed including </w:t>
      </w:r>
      <w:r>
        <w:rPr>
          <w:rFonts w:cs="Arial"/>
        </w:rPr>
        <w:lastRenderedPageBreak/>
        <w:t>referral to the Department for Education</w:t>
      </w:r>
    </w:p>
    <w:p>
      <w:pPr>
        <w:widowControl w:val="0"/>
        <w:numPr>
          <w:ilvl w:val="0"/>
          <w:numId w:val="1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pPr>
        <w:widowControl w:val="0"/>
        <w:numPr>
          <w:ilvl w:val="0"/>
          <w:numId w:val="1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uses threats to intimidate</w:t>
      </w:r>
    </w:p>
    <w:p>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pPr>
        <w:widowControl w:val="0"/>
        <w:numPr>
          <w:ilvl w:val="0"/>
          <w:numId w:val="1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pPr>
        <w:spacing w:before="240"/>
      </w:pPr>
      <w:r>
        <w:rPr>
          <w:rFonts w:cs="Arial"/>
        </w:rPr>
        <w:t>If the behaviour continues, the headteacher will write to the complainant explaining that their behaviour is unreasonable and ask them to change it. For complainants who excessively contact Bawdsey CEVCP School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pPr>
        <w:spacing w:before="240"/>
      </w:pPr>
      <w:r>
        <w:rPr>
          <w:rFonts w:cs="Arial"/>
        </w:rPr>
        <w:t>In response to any serious incident of aggression or violence, we will immediately inform the police and communicate our actions in writing. This may include barring an individual from Bawdsey CEVCP School.</w:t>
      </w:r>
    </w:p>
    <w:sectPr>
      <w:footerReference w:type="default" r:id="rId8"/>
      <w:footerReference w:type="first" r:id="rId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6FA"/>
    <w:multiLevelType w:val="multilevel"/>
    <w:tmpl w:val="04AA70A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E7E1C6F"/>
    <w:multiLevelType w:val="multilevel"/>
    <w:tmpl w:val="088095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13E619F6"/>
    <w:multiLevelType w:val="multilevel"/>
    <w:tmpl w:val="3CF639A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2E0D21"/>
    <w:multiLevelType w:val="multilevel"/>
    <w:tmpl w:val="C7A497A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BC5691F"/>
    <w:multiLevelType w:val="multilevel"/>
    <w:tmpl w:val="35B24A6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B90228"/>
    <w:multiLevelType w:val="multilevel"/>
    <w:tmpl w:val="D0C849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6D81188"/>
    <w:multiLevelType w:val="multilevel"/>
    <w:tmpl w:val="A6BC120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6D85812"/>
    <w:multiLevelType w:val="multilevel"/>
    <w:tmpl w:val="073AA0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 w15:restartNumberingAfterBreak="0">
    <w:nsid w:val="626A48CA"/>
    <w:multiLevelType w:val="multilevel"/>
    <w:tmpl w:val="8916726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74EC5A38"/>
    <w:multiLevelType w:val="multilevel"/>
    <w:tmpl w:val="C56EC2D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7C145184"/>
    <w:multiLevelType w:val="multilevel"/>
    <w:tmpl w:val="E5E40F4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10"/>
  </w:num>
  <w:num w:numId="4">
    <w:abstractNumId w:val="8"/>
  </w:num>
  <w:num w:numId="5">
    <w:abstractNumId w:val="6"/>
  </w:num>
  <w:num w:numId="6">
    <w:abstractNumId w:val="0"/>
  </w:num>
  <w:num w:numId="7">
    <w:abstractNumId w:val="3"/>
  </w:num>
  <w:num w:numId="8">
    <w:abstractNumId w:val="2"/>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EBAF0-F22D-4849-B321-FF94AEA2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Katie Butler</cp:lastModifiedBy>
  <cp:revision>2</cp:revision>
  <cp:lastPrinted>2013-07-11T10:35:00Z</cp:lastPrinted>
  <dcterms:created xsi:type="dcterms:W3CDTF">2024-11-19T10:40:00Z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